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835" w:rsidRPr="004D1F16" w:rsidRDefault="004D1F16">
      <w:pPr>
        <w:pBdr>
          <w:top w:val="single" w:sz="12" w:space="1" w:color="000000"/>
          <w:left w:val="single" w:sz="12" w:space="4" w:color="000000"/>
          <w:bottom w:val="single" w:sz="12" w:space="1" w:color="000000"/>
          <w:right w:val="single" w:sz="12" w:space="4" w:color="000000"/>
          <w:between w:val="nil"/>
        </w:pBdr>
        <w:shd w:val="clear" w:color="auto" w:fill="8DB3E2"/>
        <w:spacing w:after="0" w:line="240" w:lineRule="auto"/>
        <w:jc w:val="center"/>
        <w:rPr>
          <w:rFonts w:ascii="Comic Sans MS" w:eastAsia="Comic Sans MS" w:hAnsi="Comic Sans MS" w:cs="Comic Sans MS"/>
          <w:b/>
          <w:color w:val="FFFFFF"/>
          <w:sz w:val="24"/>
          <w:szCs w:val="24"/>
        </w:rPr>
      </w:pPr>
      <w:r w:rsidRPr="004D1F16">
        <w:rPr>
          <w:rFonts w:ascii="Comic Sans MS" w:eastAsia="Comic Sans MS" w:hAnsi="Comic Sans MS" w:cs="Comic Sans MS"/>
          <w:b/>
          <w:color w:val="FFFFFF"/>
          <w:sz w:val="24"/>
          <w:szCs w:val="24"/>
        </w:rPr>
        <w:t xml:space="preserve">NORMATIVA </w:t>
      </w:r>
      <w:r w:rsidR="00C40B37" w:rsidRPr="004D1F16">
        <w:rPr>
          <w:rFonts w:ascii="Comic Sans MS" w:eastAsia="Comic Sans MS" w:hAnsi="Comic Sans MS" w:cs="Comic Sans MS"/>
          <w:b/>
          <w:color w:val="FFFFFF"/>
          <w:sz w:val="24"/>
          <w:szCs w:val="24"/>
        </w:rPr>
        <w:t>TAQUILLAS</w:t>
      </w:r>
    </w:p>
    <w:p w:rsidR="001B1835" w:rsidRDefault="001B1835">
      <w:pPr>
        <w:pBdr>
          <w:top w:val="nil"/>
          <w:left w:val="nil"/>
          <w:bottom w:val="nil"/>
          <w:right w:val="nil"/>
          <w:between w:val="nil"/>
        </w:pBdr>
        <w:spacing w:after="0" w:line="240" w:lineRule="auto"/>
        <w:jc w:val="center"/>
        <w:rPr>
          <w:rFonts w:ascii="Comic Sans MS" w:eastAsia="Comic Sans MS" w:hAnsi="Comic Sans MS" w:cs="Comic Sans MS"/>
          <w:color w:val="000000"/>
          <w:sz w:val="24"/>
          <w:szCs w:val="24"/>
        </w:rPr>
      </w:pPr>
    </w:p>
    <w:p w:rsidR="001B1835" w:rsidRDefault="001B1835">
      <w:pPr>
        <w:pBdr>
          <w:top w:val="nil"/>
          <w:left w:val="nil"/>
          <w:bottom w:val="nil"/>
          <w:right w:val="nil"/>
          <w:between w:val="nil"/>
        </w:pBdr>
        <w:spacing w:after="0" w:line="240" w:lineRule="auto"/>
        <w:jc w:val="center"/>
        <w:rPr>
          <w:rFonts w:ascii="Comic Sans MS" w:eastAsia="Comic Sans MS" w:hAnsi="Comic Sans MS" w:cs="Comic Sans MS"/>
          <w:color w:val="000000"/>
          <w:sz w:val="24"/>
          <w:szCs w:val="24"/>
        </w:rPr>
      </w:pPr>
      <w:bookmarkStart w:id="0" w:name="_GoBack"/>
      <w:bookmarkEnd w:id="0"/>
    </w:p>
    <w:p w:rsidR="001B1835" w:rsidRDefault="00C40B37">
      <w:pPr>
        <w:shd w:val="clear" w:color="auto" w:fill="FFFFFF"/>
        <w:spacing w:after="120"/>
        <w:jc w:val="both"/>
        <w:rPr>
          <w:rFonts w:ascii="Comic Sans MS" w:eastAsia="Comic Sans MS" w:hAnsi="Comic Sans MS" w:cs="Comic Sans MS"/>
          <w:color w:val="000000"/>
          <w:sz w:val="18"/>
          <w:szCs w:val="18"/>
        </w:rPr>
      </w:pPr>
      <w:r>
        <w:rPr>
          <w:rFonts w:ascii="Comic Sans MS" w:eastAsia="Comic Sans MS" w:hAnsi="Comic Sans MS" w:cs="Comic Sans MS"/>
          <w:sz w:val="28"/>
          <w:szCs w:val="28"/>
        </w:rPr>
        <w:t xml:space="preserve"> </w:t>
      </w:r>
      <w:r>
        <w:rPr>
          <w:rFonts w:ascii="Comic Sans MS" w:eastAsia="Comic Sans MS" w:hAnsi="Comic Sans MS" w:cs="Comic Sans MS"/>
          <w:b/>
          <w:color w:val="000000"/>
          <w:sz w:val="21"/>
          <w:szCs w:val="21"/>
          <w:u w:val="single"/>
        </w:rPr>
        <w:t>ARTÍCULO 1.- OBJETO DE LA NORMATIVA</w:t>
      </w:r>
    </w:p>
    <w:p w:rsidR="001B1835" w:rsidRDefault="00C40B37">
      <w:pPr>
        <w:shd w:val="clear" w:color="auto" w:fill="FFFFFF"/>
        <w:spacing w:after="120"/>
        <w:jc w:val="both"/>
        <w:rPr>
          <w:rFonts w:ascii="Comic Sans MS" w:eastAsia="Comic Sans MS" w:hAnsi="Comic Sans MS" w:cs="Comic Sans MS"/>
          <w:color w:val="000000"/>
          <w:sz w:val="20"/>
          <w:szCs w:val="20"/>
        </w:rPr>
      </w:pPr>
      <w:r>
        <w:rPr>
          <w:rFonts w:ascii="Comic Sans MS" w:eastAsia="Comic Sans MS" w:hAnsi="Comic Sans MS" w:cs="Comic Sans MS"/>
          <w:color w:val="000000"/>
        </w:rPr>
        <w:t>El objeto de esta normativa es la regulación del uso de las taquillas, distribuidas en la planta baja y planta primera del I.E.S. MINAS.</w:t>
      </w:r>
    </w:p>
    <w:p w:rsidR="001B1835" w:rsidRDefault="00C40B37">
      <w:pPr>
        <w:shd w:val="clear" w:color="auto" w:fill="FFFFFF"/>
        <w:spacing w:after="120"/>
        <w:ind w:firstLine="708"/>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w:t>
      </w:r>
    </w:p>
    <w:p w:rsidR="001B1835" w:rsidRDefault="00C40B37">
      <w:pPr>
        <w:shd w:val="clear" w:color="auto" w:fill="FFFFFF"/>
        <w:spacing w:after="120"/>
        <w:rPr>
          <w:rFonts w:ascii="Comic Sans MS" w:eastAsia="Comic Sans MS" w:hAnsi="Comic Sans MS" w:cs="Comic Sans MS"/>
          <w:color w:val="000000"/>
          <w:sz w:val="18"/>
          <w:szCs w:val="18"/>
        </w:rPr>
      </w:pPr>
      <w:r>
        <w:rPr>
          <w:rFonts w:ascii="Comic Sans MS" w:eastAsia="Comic Sans MS" w:hAnsi="Comic Sans MS" w:cs="Comic Sans MS"/>
          <w:b/>
          <w:color w:val="000000"/>
          <w:sz w:val="21"/>
          <w:szCs w:val="21"/>
          <w:u w:val="single"/>
        </w:rPr>
        <w:t>ARTÍCULO 2.- UTILIDAD DE LAS TAQUILLAS</w:t>
      </w:r>
    </w:p>
    <w:p w:rsidR="001B1835" w:rsidRDefault="00C40B37">
      <w:pPr>
        <w:shd w:val="clear" w:color="auto" w:fill="FFFFFF"/>
        <w:spacing w:after="120"/>
        <w:jc w:val="both"/>
        <w:rPr>
          <w:rFonts w:ascii="Comic Sans MS" w:eastAsia="Comic Sans MS" w:hAnsi="Comic Sans MS" w:cs="Comic Sans MS"/>
          <w:color w:val="000000"/>
        </w:rPr>
      </w:pPr>
      <w:r>
        <w:rPr>
          <w:rFonts w:ascii="Comic Sans MS" w:eastAsia="Comic Sans MS" w:hAnsi="Comic Sans MS" w:cs="Comic Sans MS"/>
          <w:color w:val="000000"/>
        </w:rPr>
        <w:t>La utilidad principal de las taquillas será depositar el material escolar que traigan al instituto los alumnos y alumnas durante el periodo lectivo.</w:t>
      </w:r>
    </w:p>
    <w:p w:rsidR="001B1835" w:rsidRDefault="00C40B37">
      <w:pPr>
        <w:shd w:val="clear" w:color="auto" w:fill="FFFFFF"/>
        <w:spacing w:after="120"/>
        <w:jc w:val="both"/>
        <w:rPr>
          <w:rFonts w:ascii="Comic Sans MS" w:eastAsia="Comic Sans MS" w:hAnsi="Comic Sans MS" w:cs="Comic Sans MS"/>
          <w:color w:val="000000"/>
        </w:rPr>
      </w:pPr>
      <w:r>
        <w:rPr>
          <w:rFonts w:ascii="Comic Sans MS" w:eastAsia="Comic Sans MS" w:hAnsi="Comic Sans MS" w:cs="Comic Sans MS"/>
          <w:color w:val="000000"/>
        </w:rPr>
        <w:t xml:space="preserve">El uso del servicio de taquillas es voluntario, pero no se puede cambiar de decisión a lo largo del curso. </w:t>
      </w:r>
    </w:p>
    <w:p w:rsidR="001B1835" w:rsidRDefault="001B1835">
      <w:pPr>
        <w:shd w:val="clear" w:color="auto" w:fill="FFFFFF"/>
        <w:spacing w:after="120"/>
        <w:ind w:firstLine="708"/>
        <w:jc w:val="both"/>
        <w:rPr>
          <w:rFonts w:ascii="Comic Sans MS" w:eastAsia="Comic Sans MS" w:hAnsi="Comic Sans MS" w:cs="Comic Sans MS"/>
          <w:color w:val="000000"/>
        </w:rPr>
      </w:pPr>
    </w:p>
    <w:p w:rsidR="001B1835" w:rsidRDefault="00C40B37">
      <w:pPr>
        <w:shd w:val="clear" w:color="auto" w:fill="FFFFFF"/>
        <w:spacing w:after="120"/>
        <w:rPr>
          <w:rFonts w:ascii="Comic Sans MS" w:eastAsia="Comic Sans MS" w:hAnsi="Comic Sans MS" w:cs="Comic Sans MS"/>
          <w:color w:val="000000"/>
          <w:sz w:val="18"/>
          <w:szCs w:val="18"/>
        </w:rPr>
      </w:pPr>
      <w:r>
        <w:rPr>
          <w:rFonts w:ascii="Comic Sans MS" w:eastAsia="Comic Sans MS" w:hAnsi="Comic Sans MS" w:cs="Comic Sans MS"/>
          <w:b/>
          <w:color w:val="000000"/>
          <w:sz w:val="21"/>
          <w:szCs w:val="21"/>
          <w:u w:val="single"/>
        </w:rPr>
        <w:t>ARTÍCULO 3.- DISPOSICIÓN DE LAS TAQUILLAS</w:t>
      </w:r>
    </w:p>
    <w:p w:rsidR="001B1835" w:rsidRDefault="00C40B37">
      <w:pPr>
        <w:shd w:val="clear" w:color="auto" w:fill="FFFFFF"/>
        <w:spacing w:after="120"/>
        <w:jc w:val="both"/>
        <w:rPr>
          <w:rFonts w:ascii="Comic Sans MS" w:eastAsia="Comic Sans MS" w:hAnsi="Comic Sans MS" w:cs="Comic Sans MS"/>
          <w:color w:val="000000"/>
        </w:rPr>
      </w:pPr>
      <w:r>
        <w:rPr>
          <w:rFonts w:ascii="Comic Sans MS" w:eastAsia="Comic Sans MS" w:hAnsi="Comic Sans MS" w:cs="Comic Sans MS"/>
          <w:color w:val="000000"/>
        </w:rPr>
        <w:t>Las taquillas están distribuidas en planta baja, numeradas del 1 al 30 en la zona denominada “L” y las del pasillo numeradas del 1 al 78. En la planta primera están numeradas del 79 al 196.</w:t>
      </w:r>
    </w:p>
    <w:p w:rsidR="001B1835" w:rsidRDefault="001B1835">
      <w:pPr>
        <w:shd w:val="clear" w:color="auto" w:fill="FFFFFF"/>
        <w:spacing w:after="120"/>
        <w:ind w:firstLine="708"/>
        <w:rPr>
          <w:rFonts w:ascii="Comic Sans MS" w:eastAsia="Comic Sans MS" w:hAnsi="Comic Sans MS" w:cs="Comic Sans MS"/>
          <w:color w:val="000000"/>
          <w:sz w:val="21"/>
          <w:szCs w:val="21"/>
        </w:rPr>
      </w:pPr>
    </w:p>
    <w:p w:rsidR="001B1835" w:rsidRDefault="00C40B37">
      <w:pPr>
        <w:shd w:val="clear" w:color="auto" w:fill="FFFFFF"/>
        <w:spacing w:after="120"/>
        <w:jc w:val="both"/>
        <w:rPr>
          <w:rFonts w:ascii="Comic Sans MS" w:eastAsia="Comic Sans MS" w:hAnsi="Comic Sans MS" w:cs="Comic Sans MS"/>
          <w:b/>
          <w:color w:val="000000"/>
          <w:sz w:val="32"/>
          <w:szCs w:val="32"/>
          <w:u w:val="single"/>
        </w:rPr>
      </w:pPr>
      <w:r>
        <w:rPr>
          <w:rFonts w:ascii="Comic Sans MS" w:eastAsia="Comic Sans MS" w:hAnsi="Comic Sans MS" w:cs="Comic Sans MS"/>
        </w:rPr>
        <w:t>Los/as usuarios/as de las taquillas (y sus familias) aceptan y se comprometen a respetar el presente reglamento de uso que comprende las siguientes normas de funcionamiento:</w:t>
      </w:r>
    </w:p>
    <w:p w:rsidR="001B1835" w:rsidRDefault="001B1835">
      <w:pPr>
        <w:shd w:val="clear" w:color="auto" w:fill="FFFFFF"/>
        <w:spacing w:after="120"/>
        <w:ind w:firstLine="708"/>
        <w:rPr>
          <w:rFonts w:ascii="Comic Sans MS" w:eastAsia="Comic Sans MS" w:hAnsi="Comic Sans MS" w:cs="Comic Sans MS"/>
          <w:color w:val="000000"/>
          <w:sz w:val="18"/>
          <w:szCs w:val="18"/>
        </w:rPr>
      </w:pPr>
    </w:p>
    <w:p w:rsidR="001B1835" w:rsidRDefault="00C40B37">
      <w:pPr>
        <w:shd w:val="clear" w:color="auto" w:fill="FFFFFF"/>
        <w:spacing w:after="120"/>
        <w:jc w:val="center"/>
        <w:rPr>
          <w:rFonts w:ascii="Comic Sans MS" w:eastAsia="Comic Sans MS" w:hAnsi="Comic Sans MS" w:cs="Comic Sans MS"/>
          <w:b/>
          <w:color w:val="000000"/>
          <w:sz w:val="24"/>
          <w:szCs w:val="24"/>
          <w:u w:val="single"/>
        </w:rPr>
      </w:pPr>
      <w:r>
        <w:rPr>
          <w:rFonts w:ascii="Comic Sans MS" w:eastAsia="Comic Sans MS" w:hAnsi="Comic Sans MS" w:cs="Comic Sans MS"/>
          <w:color w:val="000000"/>
          <w:sz w:val="18"/>
          <w:szCs w:val="18"/>
        </w:rPr>
        <w:t> </w:t>
      </w:r>
      <w:r>
        <w:rPr>
          <w:rFonts w:ascii="Comic Sans MS" w:eastAsia="Comic Sans MS" w:hAnsi="Comic Sans MS" w:cs="Comic Sans MS"/>
          <w:b/>
          <w:color w:val="000000"/>
          <w:sz w:val="24"/>
          <w:szCs w:val="24"/>
          <w:u w:val="single"/>
        </w:rPr>
        <w:t>NORMAS DE UTILIZACIÓN DE LAS TAQUILLAS</w:t>
      </w:r>
    </w:p>
    <w:p w:rsidR="001B1835" w:rsidRDefault="001B1835">
      <w:pPr>
        <w:shd w:val="clear" w:color="auto" w:fill="FFFFFF"/>
        <w:spacing w:after="120"/>
        <w:ind w:firstLine="708"/>
        <w:rPr>
          <w:rFonts w:ascii="Comic Sans MS" w:eastAsia="Comic Sans MS" w:hAnsi="Comic Sans MS" w:cs="Comic Sans MS"/>
          <w:color w:val="000000"/>
          <w:sz w:val="18"/>
          <w:szCs w:val="18"/>
        </w:rPr>
      </w:pPr>
    </w:p>
    <w:p w:rsidR="001B1835" w:rsidRDefault="00C40B37">
      <w:pPr>
        <w:numPr>
          <w:ilvl w:val="0"/>
          <w:numId w:val="1"/>
        </w:numPr>
        <w:shd w:val="clear" w:color="auto" w:fill="FFFFFF"/>
        <w:spacing w:after="12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rPr>
        <w:t xml:space="preserve">Cada alumno/a traerá un candado con código numérico de tres dígitos. </w:t>
      </w:r>
      <w:r>
        <w:rPr>
          <w:rFonts w:ascii="Comic Sans MS" w:eastAsia="Comic Sans MS" w:hAnsi="Comic Sans MS" w:cs="Comic Sans MS"/>
        </w:rPr>
        <w:t>No se aceptarán con llave. Dicho códi</w:t>
      </w:r>
      <w:r w:rsidR="00876EDB">
        <w:rPr>
          <w:rFonts w:ascii="Comic Sans MS" w:eastAsia="Comic Sans MS" w:hAnsi="Comic Sans MS" w:cs="Comic Sans MS"/>
        </w:rPr>
        <w:t xml:space="preserve">go, personal e intransferible, </w:t>
      </w:r>
      <w:r>
        <w:rPr>
          <w:rFonts w:ascii="Comic Sans MS" w:eastAsia="Comic Sans MS" w:hAnsi="Comic Sans MS" w:cs="Comic Sans MS"/>
        </w:rPr>
        <w:t>deberá ser comunicado en secretaría, donde será registrado. Los códigos serán custodiados de manera segura y utilizados, si fuera necesario, por la Dirección del Centro.</w:t>
      </w:r>
    </w:p>
    <w:p w:rsidR="001B1835" w:rsidRDefault="001B1835">
      <w:pPr>
        <w:shd w:val="clear" w:color="auto" w:fill="FFFFFF"/>
        <w:spacing w:after="120" w:line="240" w:lineRule="auto"/>
        <w:ind w:left="720"/>
        <w:jc w:val="both"/>
        <w:rPr>
          <w:rFonts w:ascii="Comic Sans MS" w:eastAsia="Comic Sans MS" w:hAnsi="Comic Sans MS" w:cs="Comic Sans MS"/>
          <w:color w:val="000000"/>
          <w:sz w:val="20"/>
          <w:szCs w:val="20"/>
        </w:rPr>
      </w:pPr>
    </w:p>
    <w:p w:rsidR="001B1835" w:rsidRDefault="00C40B37">
      <w:pPr>
        <w:numPr>
          <w:ilvl w:val="0"/>
          <w:numId w:val="1"/>
        </w:numPr>
        <w:shd w:val="clear" w:color="auto" w:fill="FFFFFF"/>
        <w:spacing w:after="12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rPr>
        <w:t>Cada taquilla será adjudicada a un solo alumno/a y no está permitido el intercambio de taquilla entre los alumnos/as.</w:t>
      </w:r>
    </w:p>
    <w:p w:rsidR="001B1835" w:rsidRDefault="00C40B37">
      <w:pPr>
        <w:numPr>
          <w:ilvl w:val="0"/>
          <w:numId w:val="2"/>
        </w:numPr>
        <w:shd w:val="clear" w:color="auto" w:fill="FFFFFF"/>
        <w:spacing w:after="12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rPr>
        <w:lastRenderedPageBreak/>
        <w:t>Este tipo de taquillas no garantiza la seguridad de los objetos depositados en su interior, por tanto, el alumno/a se abstendrá de dejar objetos de valor o cualquier otra cosa susceptible de ser sustraída.</w:t>
      </w:r>
    </w:p>
    <w:p w:rsidR="001B1835" w:rsidRDefault="00C40B37">
      <w:pPr>
        <w:shd w:val="clear" w:color="auto" w:fill="FFFFFF"/>
        <w:spacing w:after="120"/>
        <w:ind w:left="425"/>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w:t>
      </w:r>
    </w:p>
    <w:p w:rsidR="001B1835" w:rsidRDefault="00C40B37">
      <w:pPr>
        <w:numPr>
          <w:ilvl w:val="0"/>
          <w:numId w:val="3"/>
        </w:numPr>
        <w:shd w:val="clear" w:color="auto" w:fill="FFFFFF"/>
        <w:spacing w:after="12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rPr>
        <w:t>El centro no tendrá ninguna responsabilidad en la posible desaparición de objetos depositados, roturas o daños en la taquilla, siendo por cuenta y responsabilidad del alumno/a adjudicatario.</w:t>
      </w:r>
    </w:p>
    <w:p w:rsidR="001B1835" w:rsidRDefault="00C40B37">
      <w:pPr>
        <w:shd w:val="clear" w:color="auto" w:fill="FFFFFF"/>
        <w:spacing w:after="120"/>
        <w:ind w:left="425"/>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w:t>
      </w:r>
    </w:p>
    <w:p w:rsidR="001B1835" w:rsidRDefault="00C40B37">
      <w:pPr>
        <w:numPr>
          <w:ilvl w:val="0"/>
          <w:numId w:val="5"/>
        </w:numPr>
        <w:shd w:val="clear" w:color="auto" w:fill="FFFFFF"/>
        <w:spacing w:after="12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rPr>
        <w:t>Queda completamente prohibido su uso para depositar objetos que, por sus características o composición, puedan ser considerados como peligrosos, nocivos o que atenten contra la salud y las normas del instituto.</w:t>
      </w:r>
    </w:p>
    <w:p w:rsidR="001B1835" w:rsidRDefault="00C40B37">
      <w:pPr>
        <w:shd w:val="clear" w:color="auto" w:fill="FFFFFF"/>
        <w:spacing w:after="120"/>
        <w:ind w:left="425"/>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w:t>
      </w:r>
    </w:p>
    <w:p w:rsidR="001B1835" w:rsidRDefault="00C40B37">
      <w:pPr>
        <w:numPr>
          <w:ilvl w:val="0"/>
          <w:numId w:val="7"/>
        </w:numPr>
        <w:shd w:val="clear" w:color="auto" w:fill="FFFFFF"/>
        <w:spacing w:after="120" w:line="24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En caso de que el alumno/a se vea afectado en algún incidente asociado a la normativa sobre convivencia, el Centro podrá requerir a dicho alumno/a para que abra la taquilla. Si no lo hiciere, se solicitará la presencia del padre/madre/tutor/a, que estará obligado en cualquier caso a abrir la citada taquilla; si no compareciera o se </w:t>
      </w:r>
      <w:proofErr w:type="gramStart"/>
      <w:r>
        <w:rPr>
          <w:rFonts w:ascii="Comic Sans MS" w:eastAsia="Comic Sans MS" w:hAnsi="Comic Sans MS" w:cs="Comic Sans MS"/>
          <w:color w:val="000000"/>
        </w:rPr>
        <w:t>negara</w:t>
      </w:r>
      <w:proofErr w:type="gramEnd"/>
      <w:r>
        <w:rPr>
          <w:rFonts w:ascii="Comic Sans MS" w:eastAsia="Comic Sans MS" w:hAnsi="Comic Sans MS" w:cs="Comic Sans MS"/>
          <w:color w:val="000000"/>
        </w:rPr>
        <w:t xml:space="preserve"> a la apertura solicitada, se solicitará la intervención policial. </w:t>
      </w:r>
    </w:p>
    <w:p w:rsidR="001B1835" w:rsidRDefault="001B1835">
      <w:pPr>
        <w:shd w:val="clear" w:color="auto" w:fill="FFFFFF"/>
        <w:spacing w:after="120" w:line="240" w:lineRule="auto"/>
        <w:ind w:left="720"/>
        <w:jc w:val="both"/>
        <w:rPr>
          <w:rFonts w:ascii="Comic Sans MS" w:eastAsia="Comic Sans MS" w:hAnsi="Comic Sans MS" w:cs="Comic Sans MS"/>
          <w:color w:val="000000"/>
        </w:rPr>
      </w:pPr>
    </w:p>
    <w:p w:rsidR="001B1835" w:rsidRDefault="00C40B37">
      <w:pPr>
        <w:numPr>
          <w:ilvl w:val="0"/>
          <w:numId w:val="6"/>
        </w:numPr>
        <w:pBdr>
          <w:top w:val="nil"/>
          <w:left w:val="nil"/>
          <w:bottom w:val="nil"/>
          <w:right w:val="nil"/>
          <w:between w:val="nil"/>
        </w:pBdr>
        <w:spacing w:after="0" w:line="240" w:lineRule="auto"/>
        <w:jc w:val="both"/>
        <w:rPr>
          <w:rFonts w:ascii="Comic Sans MS" w:eastAsia="Comic Sans MS" w:hAnsi="Comic Sans MS" w:cs="Comic Sans MS"/>
          <w:color w:val="000000"/>
          <w:sz w:val="24"/>
          <w:szCs w:val="24"/>
        </w:rPr>
      </w:pPr>
      <w:bookmarkStart w:id="1" w:name="_heading=h.gjdgxs" w:colFirst="0" w:colLast="0"/>
      <w:bookmarkEnd w:id="1"/>
      <w:r>
        <w:rPr>
          <w:rFonts w:ascii="Comic Sans MS" w:eastAsia="Comic Sans MS" w:hAnsi="Comic Sans MS" w:cs="Comic Sans MS"/>
          <w:color w:val="000000"/>
        </w:rPr>
        <w:t xml:space="preserve">La Dirección se reserva la posibilidad de verificar el interior de las taquillas, en presencia del alumno/a, de manera periódica o cuando existan motivos que aconsejen dicho control. </w:t>
      </w:r>
    </w:p>
    <w:p w:rsidR="001B1835" w:rsidRDefault="001B1835">
      <w:pPr>
        <w:shd w:val="clear" w:color="auto" w:fill="FFFFFF"/>
        <w:spacing w:after="120" w:line="240" w:lineRule="auto"/>
        <w:jc w:val="both"/>
        <w:rPr>
          <w:rFonts w:ascii="Comic Sans MS" w:eastAsia="Comic Sans MS" w:hAnsi="Comic Sans MS" w:cs="Comic Sans MS"/>
          <w:color w:val="000000"/>
        </w:rPr>
      </w:pPr>
    </w:p>
    <w:p w:rsidR="001B1835" w:rsidRDefault="00C40B37">
      <w:pPr>
        <w:numPr>
          <w:ilvl w:val="0"/>
          <w:numId w:val="8"/>
        </w:numPr>
        <w:shd w:val="clear" w:color="auto" w:fill="FFFFFF"/>
        <w:spacing w:after="120" w:line="240" w:lineRule="auto"/>
        <w:jc w:val="both"/>
        <w:rPr>
          <w:rFonts w:ascii="Comic Sans MS" w:eastAsia="Comic Sans MS" w:hAnsi="Comic Sans MS" w:cs="Comic Sans MS"/>
          <w:color w:val="000000"/>
        </w:rPr>
      </w:pPr>
      <w:r>
        <w:rPr>
          <w:rFonts w:ascii="Comic Sans MS" w:eastAsia="Comic Sans MS" w:hAnsi="Comic Sans MS" w:cs="Comic Sans MS"/>
          <w:color w:val="000000"/>
        </w:rPr>
        <w:t>La taquilla tiene que ser devuelta en las mismas condiciones que se entregó al comienzo del curso, por lo tanto, el alumno/a evitará cualquier deterioro interior y exterior de las mismas (manchas rayados, adhesivos, escritos, etc…)</w:t>
      </w:r>
    </w:p>
    <w:p w:rsidR="001B1835" w:rsidRDefault="00C40B37">
      <w:pPr>
        <w:shd w:val="clear" w:color="auto" w:fill="FFFFFF"/>
        <w:spacing w:after="120"/>
        <w:ind w:left="425"/>
        <w:jc w:val="both"/>
        <w:rPr>
          <w:rFonts w:ascii="Comic Sans MS" w:eastAsia="Comic Sans MS" w:hAnsi="Comic Sans MS" w:cs="Comic Sans MS"/>
          <w:color w:val="000000"/>
        </w:rPr>
      </w:pPr>
      <w:r>
        <w:rPr>
          <w:rFonts w:ascii="Comic Sans MS" w:eastAsia="Comic Sans MS" w:hAnsi="Comic Sans MS" w:cs="Comic Sans MS"/>
          <w:color w:val="000000"/>
        </w:rPr>
        <w:t> </w:t>
      </w:r>
    </w:p>
    <w:p w:rsidR="001B1835" w:rsidRDefault="00C40B37">
      <w:pPr>
        <w:numPr>
          <w:ilvl w:val="0"/>
          <w:numId w:val="4"/>
        </w:numPr>
        <w:pBdr>
          <w:top w:val="nil"/>
          <w:left w:val="nil"/>
          <w:bottom w:val="nil"/>
          <w:right w:val="nil"/>
          <w:between w:val="nil"/>
        </w:pBdr>
        <w:shd w:val="clear" w:color="auto" w:fill="FFFFFF"/>
        <w:spacing w:after="120" w:line="24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El uso de las taquillas por parte de los alumnos/as finalizará el </w:t>
      </w:r>
      <w:r>
        <w:rPr>
          <w:rFonts w:ascii="Comic Sans MS" w:eastAsia="Comic Sans MS" w:hAnsi="Comic Sans MS" w:cs="Comic Sans MS"/>
        </w:rPr>
        <w:t>último</w:t>
      </w:r>
      <w:r>
        <w:rPr>
          <w:rFonts w:ascii="Comic Sans MS" w:eastAsia="Comic Sans MS" w:hAnsi="Comic Sans MS" w:cs="Comic Sans MS"/>
          <w:color w:val="000000"/>
        </w:rPr>
        <w:t xml:space="preserve"> día lectivo del curso y estas deberán quedar vacías.</w:t>
      </w:r>
    </w:p>
    <w:p w:rsidR="001B1835" w:rsidRDefault="00C40B37">
      <w:pPr>
        <w:shd w:val="clear" w:color="auto" w:fill="FFFFFF"/>
        <w:spacing w:after="120"/>
        <w:ind w:left="425"/>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w:t>
      </w:r>
    </w:p>
    <w:p w:rsidR="001B1835" w:rsidRDefault="00C40B37" w:rsidP="00854A65">
      <w:pPr>
        <w:numPr>
          <w:ilvl w:val="0"/>
          <w:numId w:val="9"/>
        </w:numPr>
        <w:pBdr>
          <w:top w:val="nil"/>
          <w:left w:val="nil"/>
          <w:bottom w:val="nil"/>
          <w:right w:val="nil"/>
          <w:between w:val="nil"/>
        </w:pBdr>
        <w:spacing w:after="0" w:line="24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Los alumnos/as sólo podrán utilizar las taquillas a la hora de entrada, en los 5 primeros y en los 5 últimos minutos del recreo y a la hora de salida. Queda prohibido hacer uso de las taquillas entre clase y clase, así como en horas de clase, entendiendo que el acceso a la taquilla en ningún caso, puede interferir en la puntualidad del alumnado ni será motivo para justificar un retraso. </w:t>
      </w:r>
    </w:p>
    <w:p w:rsidR="001B1835" w:rsidRDefault="001B1835" w:rsidP="00854A65">
      <w:pPr>
        <w:pBdr>
          <w:top w:val="nil"/>
          <w:left w:val="nil"/>
          <w:bottom w:val="nil"/>
          <w:right w:val="nil"/>
          <w:between w:val="nil"/>
        </w:pBdr>
        <w:spacing w:after="0" w:line="240" w:lineRule="auto"/>
        <w:jc w:val="both"/>
        <w:rPr>
          <w:rFonts w:ascii="Comic Sans MS" w:eastAsia="Comic Sans MS" w:hAnsi="Comic Sans MS" w:cs="Comic Sans MS"/>
          <w:color w:val="000000"/>
        </w:rPr>
      </w:pPr>
    </w:p>
    <w:p w:rsidR="001B1835" w:rsidRPr="00854A65" w:rsidRDefault="00C40B37" w:rsidP="00854A65">
      <w:pPr>
        <w:pStyle w:val="Prrafodelista"/>
        <w:numPr>
          <w:ilvl w:val="0"/>
          <w:numId w:val="10"/>
        </w:numPr>
        <w:pBdr>
          <w:top w:val="nil"/>
          <w:left w:val="nil"/>
          <w:bottom w:val="nil"/>
          <w:right w:val="nil"/>
          <w:between w:val="nil"/>
        </w:pBdr>
        <w:spacing w:after="0" w:line="240" w:lineRule="auto"/>
        <w:jc w:val="both"/>
        <w:rPr>
          <w:rFonts w:ascii="Comic Sans MS" w:eastAsia="Comic Sans MS" w:hAnsi="Comic Sans MS" w:cs="Comic Sans MS"/>
        </w:rPr>
      </w:pPr>
      <w:r w:rsidRPr="00854A65">
        <w:rPr>
          <w:rFonts w:ascii="Comic Sans MS" w:eastAsia="Comic Sans MS" w:hAnsi="Comic Sans MS" w:cs="Comic Sans MS"/>
        </w:rPr>
        <w:lastRenderedPageBreak/>
        <w:t>En caso de que el alumno/a olvide el código se pondrá en contacto con secretaría.</w:t>
      </w:r>
    </w:p>
    <w:p w:rsidR="001B1835" w:rsidRDefault="00C40B37" w:rsidP="00854A65">
      <w:pPr>
        <w:spacing w:after="0" w:line="240" w:lineRule="auto"/>
        <w:ind w:left="720"/>
        <w:jc w:val="both"/>
        <w:rPr>
          <w:rFonts w:ascii="Comic Sans MS" w:eastAsia="Comic Sans MS" w:hAnsi="Comic Sans MS" w:cs="Comic Sans MS"/>
          <w:sz w:val="24"/>
          <w:szCs w:val="24"/>
        </w:rPr>
      </w:pPr>
      <w:r>
        <w:rPr>
          <w:rFonts w:ascii="Comic Sans MS" w:eastAsia="Comic Sans MS" w:hAnsi="Comic Sans MS" w:cs="Comic Sans MS"/>
        </w:rPr>
        <w:t xml:space="preserve">La reincidencia en pérdidas o extravíos del candado podrá acarrear la cancelación del derecho al uso de la taquilla, considerándose reincidencia 3 olvidos o pérdidas por trimestre. </w:t>
      </w:r>
    </w:p>
    <w:p w:rsidR="001B1835" w:rsidRDefault="001B1835">
      <w:pPr>
        <w:pBdr>
          <w:top w:val="nil"/>
          <w:left w:val="nil"/>
          <w:bottom w:val="nil"/>
          <w:right w:val="nil"/>
          <w:between w:val="nil"/>
        </w:pBdr>
        <w:spacing w:after="0" w:line="240" w:lineRule="auto"/>
        <w:jc w:val="both"/>
        <w:rPr>
          <w:rFonts w:ascii="Comic Sans MS" w:eastAsia="Comic Sans MS" w:hAnsi="Comic Sans MS" w:cs="Comic Sans MS"/>
        </w:rPr>
      </w:pPr>
    </w:p>
    <w:p w:rsidR="001B1835" w:rsidRDefault="00C40B37">
      <w:pPr>
        <w:numPr>
          <w:ilvl w:val="0"/>
          <w:numId w:val="9"/>
        </w:numPr>
        <w:pBdr>
          <w:top w:val="nil"/>
          <w:left w:val="nil"/>
          <w:bottom w:val="nil"/>
          <w:right w:val="nil"/>
          <w:between w:val="nil"/>
        </w:pBdr>
        <w:spacing w:after="0" w:line="24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Queda terminantemente prohibido forzar los candados de las taquillas o violentarlas para poder abrir la puerta, así como también abrir la taquilla de un compañero/a, aunque se cuente con la autorización del mismo/a. Esto nos garantizará un mayor control sobre el robo de objetos. El alumno/a tratará debidamente la taquilla, evitando portazos, golpes u otros gestos inadecuados. </w:t>
      </w:r>
    </w:p>
    <w:p w:rsidR="001B1835" w:rsidRDefault="001B1835">
      <w:pPr>
        <w:pBdr>
          <w:top w:val="nil"/>
          <w:left w:val="nil"/>
          <w:bottom w:val="nil"/>
          <w:right w:val="nil"/>
          <w:between w:val="nil"/>
        </w:pBdr>
        <w:spacing w:after="0" w:line="240" w:lineRule="auto"/>
        <w:rPr>
          <w:rFonts w:ascii="Comic Sans MS" w:eastAsia="Comic Sans MS" w:hAnsi="Comic Sans MS" w:cs="Comic Sans MS"/>
          <w:color w:val="000000"/>
        </w:rPr>
      </w:pPr>
    </w:p>
    <w:p w:rsidR="001B1835" w:rsidRDefault="00C40B37">
      <w:pPr>
        <w:numPr>
          <w:ilvl w:val="0"/>
          <w:numId w:val="9"/>
        </w:numPr>
        <w:pBdr>
          <w:top w:val="nil"/>
          <w:left w:val="nil"/>
          <w:bottom w:val="nil"/>
          <w:right w:val="nil"/>
          <w:between w:val="nil"/>
        </w:pBdr>
        <w:spacing w:after="50" w:line="240" w:lineRule="auto"/>
        <w:jc w:val="both"/>
        <w:rPr>
          <w:rFonts w:ascii="Comic Sans MS" w:eastAsia="Comic Sans MS" w:hAnsi="Comic Sans MS" w:cs="Comic Sans MS"/>
          <w:color w:val="000000"/>
        </w:rPr>
      </w:pPr>
      <w:r>
        <w:rPr>
          <w:rFonts w:ascii="Comic Sans MS" w:eastAsia="Comic Sans MS" w:hAnsi="Comic Sans MS" w:cs="Comic Sans MS"/>
          <w:color w:val="000000"/>
        </w:rPr>
        <w:t xml:space="preserve">No está permitido realizar ningún tipo de modificación, dibujo, escritura, uso de adhesivos ni similares, tanto en el interior como el exterior de las taquillas. </w:t>
      </w:r>
    </w:p>
    <w:p w:rsidR="001B1835" w:rsidRDefault="001B1835">
      <w:pPr>
        <w:pBdr>
          <w:top w:val="nil"/>
          <w:left w:val="nil"/>
          <w:bottom w:val="nil"/>
          <w:right w:val="nil"/>
          <w:between w:val="nil"/>
        </w:pBdr>
        <w:spacing w:after="50" w:line="240" w:lineRule="auto"/>
        <w:jc w:val="both"/>
        <w:rPr>
          <w:rFonts w:ascii="Comic Sans MS" w:eastAsia="Comic Sans MS" w:hAnsi="Comic Sans MS" w:cs="Comic Sans MS"/>
          <w:color w:val="000000"/>
        </w:rPr>
      </w:pPr>
    </w:p>
    <w:p w:rsidR="001B1835" w:rsidRDefault="00C40B37">
      <w:pPr>
        <w:numPr>
          <w:ilvl w:val="0"/>
          <w:numId w:val="9"/>
        </w:numPr>
        <w:pBdr>
          <w:top w:val="nil"/>
          <w:left w:val="nil"/>
          <w:bottom w:val="nil"/>
          <w:right w:val="nil"/>
          <w:between w:val="nil"/>
        </w:pBdr>
        <w:spacing w:after="50" w:line="240" w:lineRule="auto"/>
        <w:jc w:val="both"/>
        <w:rPr>
          <w:rFonts w:ascii="Comic Sans MS" w:eastAsia="Comic Sans MS" w:hAnsi="Comic Sans MS" w:cs="Comic Sans MS"/>
          <w:color w:val="000000"/>
        </w:rPr>
      </w:pPr>
      <w:r>
        <w:rPr>
          <w:rFonts w:ascii="Comic Sans MS" w:eastAsia="Comic Sans MS" w:hAnsi="Comic Sans MS" w:cs="Comic Sans MS"/>
          <w:color w:val="000000"/>
        </w:rPr>
        <w:t>Los alumnos/as que no utilicen las taquillas con la suficiente responsabilidad podrán ser sancionados. Estas sanciones incluyen asumir los gastos de la reparación necesaria en caso de desperfectos en la taquilla, y la cancelación del derecho al uso de la misma (durante un tiempo determinado, o el curso completo), si así lo estima oportuno Dirección, e incluso la cancelación del derecho al uso de la taquilla en cursos posteriores. También perderá el alumno/a la fianza depositada.</w:t>
      </w:r>
    </w:p>
    <w:p w:rsidR="001B1835" w:rsidRDefault="00C40B37">
      <w:pPr>
        <w:shd w:val="clear" w:color="auto" w:fill="FFFFFF"/>
        <w:spacing w:after="12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w:t>
      </w:r>
    </w:p>
    <w:p w:rsidR="001B1835" w:rsidRDefault="001B1835">
      <w:pPr>
        <w:shd w:val="clear" w:color="auto" w:fill="FFFFFF"/>
        <w:spacing w:after="120"/>
        <w:rPr>
          <w:rFonts w:ascii="Comic Sans MS" w:eastAsia="Comic Sans MS" w:hAnsi="Comic Sans MS" w:cs="Comic Sans MS"/>
          <w:sz w:val="18"/>
          <w:szCs w:val="18"/>
        </w:rPr>
      </w:pPr>
    </w:p>
    <w:p w:rsidR="001B1835" w:rsidRDefault="001B1835">
      <w:pPr>
        <w:shd w:val="clear" w:color="auto" w:fill="FFFFFF"/>
        <w:spacing w:after="120"/>
        <w:rPr>
          <w:rFonts w:ascii="Comic Sans MS" w:eastAsia="Comic Sans MS" w:hAnsi="Comic Sans MS" w:cs="Comic Sans MS"/>
          <w:sz w:val="18"/>
          <w:szCs w:val="18"/>
        </w:rPr>
      </w:pPr>
    </w:p>
    <w:p w:rsidR="001B1835" w:rsidRDefault="001B1835">
      <w:pPr>
        <w:shd w:val="clear" w:color="auto" w:fill="FFFFFF"/>
        <w:spacing w:after="120"/>
        <w:rPr>
          <w:rFonts w:ascii="Comic Sans MS" w:eastAsia="Comic Sans MS" w:hAnsi="Comic Sans MS" w:cs="Comic Sans MS"/>
          <w:sz w:val="18"/>
          <w:szCs w:val="18"/>
        </w:rPr>
      </w:pPr>
    </w:p>
    <w:p w:rsidR="001B1835" w:rsidRDefault="001B1835">
      <w:pPr>
        <w:shd w:val="clear" w:color="auto" w:fill="FFFFFF"/>
        <w:spacing w:after="120"/>
        <w:rPr>
          <w:rFonts w:ascii="Comic Sans MS" w:eastAsia="Comic Sans MS" w:hAnsi="Comic Sans MS" w:cs="Comic Sans MS"/>
          <w:sz w:val="18"/>
          <w:szCs w:val="18"/>
        </w:rPr>
      </w:pPr>
    </w:p>
    <w:p w:rsidR="001B1835" w:rsidRDefault="001B1835">
      <w:pPr>
        <w:shd w:val="clear" w:color="auto" w:fill="FFFFFF"/>
        <w:spacing w:after="120"/>
        <w:rPr>
          <w:rFonts w:ascii="Comic Sans MS" w:eastAsia="Comic Sans MS" w:hAnsi="Comic Sans MS" w:cs="Comic Sans MS"/>
          <w:sz w:val="18"/>
          <w:szCs w:val="18"/>
        </w:rPr>
      </w:pPr>
    </w:p>
    <w:p w:rsidR="004D1F16" w:rsidRDefault="004D1F16">
      <w:pPr>
        <w:shd w:val="clear" w:color="auto" w:fill="FFFFFF"/>
        <w:spacing w:after="120"/>
        <w:rPr>
          <w:rFonts w:ascii="Comic Sans MS" w:eastAsia="Comic Sans MS" w:hAnsi="Comic Sans MS" w:cs="Comic Sans MS"/>
          <w:sz w:val="18"/>
          <w:szCs w:val="18"/>
        </w:rPr>
      </w:pPr>
    </w:p>
    <w:p w:rsidR="004D1F16" w:rsidRDefault="004D1F16">
      <w:pPr>
        <w:shd w:val="clear" w:color="auto" w:fill="FFFFFF"/>
        <w:spacing w:after="120"/>
        <w:rPr>
          <w:rFonts w:ascii="Comic Sans MS" w:eastAsia="Comic Sans MS" w:hAnsi="Comic Sans MS" w:cs="Comic Sans MS"/>
          <w:sz w:val="18"/>
          <w:szCs w:val="18"/>
        </w:rPr>
      </w:pPr>
    </w:p>
    <w:p w:rsidR="004D1F16" w:rsidRDefault="004D1F16">
      <w:pPr>
        <w:shd w:val="clear" w:color="auto" w:fill="FFFFFF"/>
        <w:spacing w:after="120"/>
        <w:rPr>
          <w:rFonts w:ascii="Comic Sans MS" w:eastAsia="Comic Sans MS" w:hAnsi="Comic Sans MS" w:cs="Comic Sans MS"/>
          <w:sz w:val="18"/>
          <w:szCs w:val="18"/>
        </w:rPr>
      </w:pPr>
    </w:p>
    <w:p w:rsidR="001B1835" w:rsidRDefault="001B1835">
      <w:pPr>
        <w:shd w:val="clear" w:color="auto" w:fill="FFFFFF"/>
        <w:spacing w:after="120"/>
        <w:rPr>
          <w:rFonts w:ascii="Comic Sans MS" w:eastAsia="Comic Sans MS" w:hAnsi="Comic Sans MS" w:cs="Comic Sans MS"/>
          <w:sz w:val="18"/>
          <w:szCs w:val="18"/>
        </w:rPr>
      </w:pPr>
    </w:p>
    <w:p w:rsidR="001B1835" w:rsidRDefault="001B1835">
      <w:pPr>
        <w:shd w:val="clear" w:color="auto" w:fill="FFFFFF"/>
        <w:spacing w:after="120"/>
        <w:rPr>
          <w:rFonts w:ascii="Comic Sans MS" w:eastAsia="Comic Sans MS" w:hAnsi="Comic Sans MS" w:cs="Comic Sans MS"/>
          <w:sz w:val="18"/>
          <w:szCs w:val="18"/>
        </w:rPr>
      </w:pPr>
    </w:p>
    <w:p w:rsidR="001B1835" w:rsidRDefault="001B1835">
      <w:pPr>
        <w:shd w:val="clear" w:color="auto" w:fill="FFFFFF"/>
        <w:spacing w:after="120"/>
        <w:rPr>
          <w:rFonts w:ascii="Comic Sans MS" w:eastAsia="Comic Sans MS" w:hAnsi="Comic Sans MS" w:cs="Comic Sans MS"/>
          <w:sz w:val="18"/>
          <w:szCs w:val="18"/>
        </w:rPr>
      </w:pPr>
    </w:p>
    <w:p w:rsidR="001B1835" w:rsidRDefault="001B1835">
      <w:pPr>
        <w:shd w:val="clear" w:color="auto" w:fill="FFFFFF"/>
        <w:spacing w:after="120"/>
        <w:rPr>
          <w:rFonts w:ascii="Comic Sans MS" w:eastAsia="Comic Sans MS" w:hAnsi="Comic Sans MS" w:cs="Comic Sans MS"/>
          <w:sz w:val="18"/>
          <w:szCs w:val="18"/>
        </w:rPr>
      </w:pPr>
    </w:p>
    <w:p w:rsidR="001B1835" w:rsidRDefault="001B1835">
      <w:pPr>
        <w:shd w:val="clear" w:color="auto" w:fill="FFFFFF"/>
        <w:spacing w:after="120"/>
        <w:rPr>
          <w:rFonts w:ascii="Comic Sans MS" w:eastAsia="Comic Sans MS" w:hAnsi="Comic Sans MS" w:cs="Comic Sans MS"/>
          <w:sz w:val="18"/>
          <w:szCs w:val="18"/>
        </w:rPr>
      </w:pPr>
    </w:p>
    <w:p w:rsidR="001B1835" w:rsidRDefault="00C40B37">
      <w:pPr>
        <w:shd w:val="clear" w:color="auto" w:fill="FFFFFF"/>
        <w:spacing w:after="120"/>
        <w:jc w:val="center"/>
        <w:rPr>
          <w:rFonts w:ascii="Comic Sans MS" w:eastAsia="Comic Sans MS" w:hAnsi="Comic Sans MS" w:cs="Comic Sans MS"/>
          <w:color w:val="000000"/>
          <w:sz w:val="18"/>
          <w:szCs w:val="18"/>
        </w:rPr>
      </w:pPr>
      <w:r>
        <w:rPr>
          <w:rFonts w:ascii="Comic Sans MS" w:eastAsia="Comic Sans MS" w:hAnsi="Comic Sans MS" w:cs="Comic Sans MS"/>
          <w:b/>
          <w:color w:val="000000"/>
          <w:sz w:val="21"/>
          <w:szCs w:val="21"/>
          <w:u w:val="single"/>
        </w:rPr>
        <w:lastRenderedPageBreak/>
        <w:t>NORMAS DE ADJUDICACIÓN</w:t>
      </w:r>
    </w:p>
    <w:p w:rsidR="001B1835" w:rsidRDefault="00C40B37">
      <w:pPr>
        <w:shd w:val="clear" w:color="auto" w:fill="FFFFFF"/>
        <w:spacing w:after="120"/>
        <w:ind w:firstLine="708"/>
        <w:jc w:val="both"/>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w:t>
      </w:r>
    </w:p>
    <w:p w:rsidR="001B1835" w:rsidRDefault="00C40B37">
      <w:pPr>
        <w:shd w:val="clear" w:color="auto" w:fill="FFFFFF"/>
        <w:spacing w:after="120"/>
        <w:ind w:firstLine="708"/>
        <w:jc w:val="both"/>
        <w:rPr>
          <w:rFonts w:ascii="Comic Sans MS" w:eastAsia="Comic Sans MS" w:hAnsi="Comic Sans MS" w:cs="Comic Sans MS"/>
          <w:color w:val="000000"/>
          <w:sz w:val="20"/>
          <w:szCs w:val="20"/>
        </w:rPr>
      </w:pPr>
      <w:r>
        <w:rPr>
          <w:rFonts w:ascii="Comic Sans MS" w:eastAsia="Comic Sans MS" w:hAnsi="Comic Sans MS" w:cs="Comic Sans MS"/>
          <w:color w:val="000000"/>
        </w:rPr>
        <w:t>Si en un curso hubiese más solicitudes que taquillas disponibles, el centro realizará la adjudicación en base a criterios académicos y de comportamiento.</w:t>
      </w:r>
    </w:p>
    <w:p w:rsidR="001B1835" w:rsidRDefault="00C40B37">
      <w:pPr>
        <w:shd w:val="clear" w:color="auto" w:fill="FFFFFF"/>
        <w:spacing w:after="120"/>
        <w:ind w:firstLine="708"/>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w:t>
      </w:r>
    </w:p>
    <w:p w:rsidR="001B1835" w:rsidRDefault="00C40B37">
      <w:pPr>
        <w:shd w:val="clear" w:color="auto" w:fill="FFFFFF"/>
        <w:spacing w:after="120"/>
        <w:ind w:firstLine="708"/>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w:t>
      </w:r>
      <w:r>
        <w:rPr>
          <w:rFonts w:ascii="Comic Sans MS" w:eastAsia="Comic Sans MS" w:hAnsi="Comic Sans MS" w:cs="Comic Sans MS"/>
          <w:color w:val="000000"/>
        </w:rPr>
        <w:t>Al finalizar el curso escolar en junio, en base al estado de conservación de la taquilla, se determinará el reembolso de la fianza.</w:t>
      </w:r>
    </w:p>
    <w:p w:rsidR="001B1835" w:rsidRDefault="001B1835">
      <w:pPr>
        <w:rPr>
          <w:rFonts w:ascii="Comic Sans MS" w:eastAsia="Comic Sans MS" w:hAnsi="Comic Sans MS" w:cs="Comic Sans MS"/>
        </w:rPr>
      </w:pPr>
    </w:p>
    <w:p w:rsidR="001B1835" w:rsidRDefault="00C40B37">
      <w:pPr>
        <w:shd w:val="clear" w:color="auto" w:fill="FFFFFF"/>
        <w:spacing w:after="120"/>
        <w:jc w:val="both"/>
        <w:rPr>
          <w:rFonts w:ascii="Comic Sans MS" w:eastAsia="Comic Sans MS" w:hAnsi="Comic Sans MS" w:cs="Comic Sans MS"/>
          <w:color w:val="000000"/>
        </w:rPr>
      </w:pPr>
      <w:r>
        <w:rPr>
          <w:rFonts w:ascii="Comic Sans MS" w:eastAsia="Comic Sans MS" w:hAnsi="Comic Sans MS" w:cs="Comic Sans MS"/>
          <w:color w:val="000000"/>
        </w:rPr>
        <w:t>Para hacer uso de la taquilla, el alumno/a abonará al principio del servicio 20 € en concepto de fianza, que entregará en secretaría. Esta fianza será depositada en el centro durante la escolarización del alumno/a mientras éste haga uso del servicio, quedando en depósito de un curso al siguiente. Si en algún momento se desea recuperar la fianza en metálico, deberá solicitarse por escrito según el documento anexo.</w:t>
      </w:r>
    </w:p>
    <w:p w:rsidR="001B1835" w:rsidRDefault="00C40B37" w:rsidP="00854A65">
      <w:pPr>
        <w:shd w:val="clear" w:color="auto" w:fill="FFFFFF"/>
        <w:spacing w:after="120"/>
        <w:jc w:val="both"/>
        <w:rPr>
          <w:rFonts w:ascii="Comic Sans MS" w:eastAsia="Comic Sans MS" w:hAnsi="Comic Sans MS" w:cs="Comic Sans MS"/>
          <w:color w:val="000000"/>
        </w:rPr>
      </w:pPr>
      <w:r>
        <w:rPr>
          <w:rFonts w:ascii="Comic Sans MS" w:eastAsia="Comic Sans MS" w:hAnsi="Comic Sans MS" w:cs="Comic Sans MS"/>
          <w:color w:val="000000"/>
        </w:rPr>
        <w:t xml:space="preserve">El alumno/a perderá la fianza en caso de que su taquilla muestre desperfectos. </w:t>
      </w:r>
    </w:p>
    <w:p w:rsidR="001B1835" w:rsidRDefault="001B1835" w:rsidP="00854A65">
      <w:pPr>
        <w:spacing w:after="0" w:line="240" w:lineRule="auto"/>
        <w:jc w:val="both"/>
        <w:rPr>
          <w:rFonts w:ascii="Comic Sans MS" w:eastAsia="Comic Sans MS" w:hAnsi="Comic Sans MS" w:cs="Comic Sans MS"/>
          <w:color w:val="000000"/>
        </w:rPr>
      </w:pPr>
    </w:p>
    <w:p w:rsidR="001B1835" w:rsidRDefault="00C40B37" w:rsidP="00854A65">
      <w:pPr>
        <w:spacing w:after="0" w:line="240" w:lineRule="auto"/>
        <w:jc w:val="both"/>
        <w:rPr>
          <w:rFonts w:ascii="Comic Sans MS" w:eastAsia="Comic Sans MS" w:hAnsi="Comic Sans MS" w:cs="Comic Sans MS"/>
          <w:color w:val="000000"/>
        </w:rPr>
      </w:pPr>
      <w:r>
        <w:rPr>
          <w:rFonts w:ascii="Comic Sans MS" w:eastAsia="Comic Sans MS" w:hAnsi="Comic Sans MS" w:cs="Comic Sans MS"/>
          <w:color w:val="000000"/>
        </w:rPr>
        <w:t>El alumno podrá solicitar el cambio de taquilla si la ubicación de su aula de referencia así lo aconseja.</w:t>
      </w:r>
    </w:p>
    <w:p w:rsidR="001B1835" w:rsidRDefault="001B1835">
      <w:pPr>
        <w:spacing w:after="0" w:line="240" w:lineRule="auto"/>
        <w:rPr>
          <w:rFonts w:ascii="Comic Sans MS" w:eastAsia="Comic Sans MS" w:hAnsi="Comic Sans MS" w:cs="Comic Sans MS"/>
          <w:color w:val="000000"/>
        </w:rPr>
      </w:pPr>
    </w:p>
    <w:p w:rsidR="001B1835" w:rsidRDefault="001B1835">
      <w:pPr>
        <w:spacing w:after="0" w:line="240" w:lineRule="auto"/>
        <w:rPr>
          <w:rFonts w:ascii="Comic Sans MS" w:eastAsia="Comic Sans MS" w:hAnsi="Comic Sans MS" w:cs="Comic Sans MS"/>
          <w:color w:val="000000"/>
        </w:rPr>
      </w:pPr>
    </w:p>
    <w:p w:rsidR="001B1835" w:rsidRDefault="00C40B37">
      <w:pPr>
        <w:pBdr>
          <w:top w:val="single" w:sz="4" w:space="1" w:color="000000"/>
          <w:left w:val="single" w:sz="4" w:space="4" w:color="000000"/>
          <w:bottom w:val="single" w:sz="4" w:space="1" w:color="000000"/>
          <w:right w:val="single" w:sz="4" w:space="4" w:color="000000"/>
        </w:pBdr>
        <w:spacing w:after="0" w:line="240" w:lineRule="auto"/>
        <w:jc w:val="both"/>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El centro podrá modificar estas condiciones de uso si la experiencia práctica de su uso así lo aconseja, con acuerdo del Consejo Escolar y dando la oportuna publicidad.</w:t>
      </w:r>
    </w:p>
    <w:p w:rsidR="001B1835" w:rsidRDefault="001B1835">
      <w:pPr>
        <w:spacing w:after="0" w:line="240" w:lineRule="auto"/>
        <w:jc w:val="both"/>
        <w:rPr>
          <w:rFonts w:ascii="Comic Sans MS" w:eastAsia="Comic Sans MS" w:hAnsi="Comic Sans MS" w:cs="Comic Sans MS"/>
          <w:b/>
          <w:color w:val="000000"/>
          <w:sz w:val="24"/>
          <w:szCs w:val="24"/>
        </w:rPr>
      </w:pPr>
    </w:p>
    <w:p w:rsidR="001B1835" w:rsidRDefault="001B1835">
      <w:pPr>
        <w:spacing w:after="0" w:line="240" w:lineRule="auto"/>
        <w:rPr>
          <w:rFonts w:ascii="LiberationSerif" w:eastAsia="LiberationSerif" w:hAnsi="LiberationSerif" w:cs="LiberationSerif"/>
          <w:sz w:val="26"/>
          <w:szCs w:val="26"/>
        </w:rPr>
      </w:pPr>
    </w:p>
    <w:p w:rsidR="001B1835" w:rsidRDefault="001B1835">
      <w:pPr>
        <w:spacing w:after="0" w:line="240" w:lineRule="auto"/>
        <w:rPr>
          <w:rFonts w:ascii="LiberationSerif" w:eastAsia="LiberationSerif" w:hAnsi="LiberationSerif" w:cs="LiberationSerif"/>
          <w:sz w:val="26"/>
          <w:szCs w:val="26"/>
        </w:rPr>
      </w:pPr>
    </w:p>
    <w:p w:rsidR="001B1835" w:rsidRDefault="00C40B37">
      <w:pPr>
        <w:spacing w:after="0" w:line="240" w:lineRule="auto"/>
        <w:jc w:val="both"/>
        <w:rPr>
          <w:rFonts w:ascii="Comic Sans MS" w:eastAsia="Comic Sans MS" w:hAnsi="Comic Sans MS" w:cs="Comic Sans MS"/>
          <w:color w:val="000000"/>
          <w:sz w:val="32"/>
          <w:szCs w:val="32"/>
        </w:rPr>
      </w:pPr>
      <w:r>
        <w:rPr>
          <w:rFonts w:ascii="Comic Sans MS" w:eastAsia="Comic Sans MS" w:hAnsi="Comic Sans MS" w:cs="Comic Sans MS"/>
          <w:color w:val="000000"/>
          <w:sz w:val="32"/>
          <w:szCs w:val="32"/>
        </w:rPr>
        <w:t>Las presentes condiciones de uso han sido presentadas al Consejo Escolar de fecha 2 de julio de 2024 y han sido aprobadas en el mismo.</w:t>
      </w:r>
    </w:p>
    <w:sectPr w:rsidR="001B1835">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720" w:footer="9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B6D" w:rsidRDefault="00D01B6D">
      <w:pPr>
        <w:spacing w:after="0" w:line="240" w:lineRule="auto"/>
      </w:pPr>
      <w:r>
        <w:separator/>
      </w:r>
    </w:p>
  </w:endnote>
  <w:endnote w:type="continuationSeparator" w:id="0">
    <w:p w:rsidR="00D01B6D" w:rsidRDefault="00D0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iberation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35" w:rsidRDefault="001B183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35" w:rsidRDefault="00C40B37">
    <w:pPr>
      <w:pBdr>
        <w:top w:val="nil"/>
        <w:left w:val="nil"/>
        <w:bottom w:val="nil"/>
        <w:right w:val="nil"/>
        <w:between w:val="nil"/>
      </w:pBdr>
      <w:tabs>
        <w:tab w:val="center" w:pos="4252"/>
        <w:tab w:val="right" w:pos="8504"/>
      </w:tabs>
      <w:jc w:val="center"/>
      <w:rPr>
        <w:rFonts w:ascii="Arial" w:eastAsia="Arial" w:hAnsi="Arial" w:cs="Arial"/>
        <w:color w:val="000000"/>
        <w:sz w:val="16"/>
        <w:szCs w:val="16"/>
      </w:rPr>
    </w:pPr>
    <w:r>
      <w:rPr>
        <w:rFonts w:ascii="Arial" w:eastAsia="Arial" w:hAnsi="Arial" w:cs="Arial"/>
        <w:color w:val="000000"/>
        <w:sz w:val="16"/>
        <w:szCs w:val="16"/>
      </w:rPr>
      <w:t xml:space="preserve">C/ La Bondad, 28 </w:t>
    </w:r>
    <w:r>
      <w:rPr>
        <w:rFonts w:ascii="Symbol" w:eastAsia="Symbol" w:hAnsi="Symbol" w:cs="Symbol"/>
        <w:color w:val="000000"/>
        <w:sz w:val="16"/>
        <w:szCs w:val="16"/>
      </w:rPr>
      <w:t>∙</w:t>
    </w:r>
    <w:r>
      <w:rPr>
        <w:rFonts w:ascii="Arial" w:eastAsia="Arial" w:hAnsi="Arial" w:cs="Arial"/>
        <w:color w:val="000000"/>
        <w:sz w:val="16"/>
        <w:szCs w:val="16"/>
      </w:rPr>
      <w:t xml:space="preserve"> 48902 </w:t>
    </w:r>
    <w:proofErr w:type="spellStart"/>
    <w:r>
      <w:rPr>
        <w:rFonts w:ascii="Arial" w:eastAsia="Arial" w:hAnsi="Arial" w:cs="Arial"/>
        <w:color w:val="000000"/>
        <w:sz w:val="16"/>
        <w:szCs w:val="16"/>
      </w:rPr>
      <w:t>Barakaldo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Bizkaia</w:t>
    </w:r>
    <w:proofErr w:type="spellEnd"/>
    <w:r>
      <w:rPr>
        <w:rFonts w:ascii="Arial" w:eastAsia="Arial" w:hAnsi="Arial" w:cs="Arial"/>
        <w:color w:val="000000"/>
        <w:sz w:val="16"/>
        <w:szCs w:val="16"/>
      </w:rPr>
      <w:t xml:space="preserve">) </w:t>
    </w:r>
    <w:r>
      <w:rPr>
        <w:rFonts w:ascii="Symbol" w:eastAsia="Symbol" w:hAnsi="Symbol" w:cs="Symbol"/>
        <w:color w:val="000000"/>
        <w:sz w:val="16"/>
        <w:szCs w:val="16"/>
      </w:rPr>
      <w:t>∙</w:t>
    </w:r>
    <w:r>
      <w:rPr>
        <w:rFonts w:ascii="Arial" w:eastAsia="Arial" w:hAnsi="Arial" w:cs="Arial"/>
        <w:color w:val="000000"/>
        <w:sz w:val="16"/>
        <w:szCs w:val="16"/>
      </w:rPr>
      <w:t xml:space="preserve"> Tfno.: 944 287 813 </w:t>
    </w:r>
  </w:p>
  <w:p w:rsidR="001B1835" w:rsidRDefault="00C40B37">
    <w:pPr>
      <w:pBdr>
        <w:top w:val="nil"/>
        <w:left w:val="nil"/>
        <w:bottom w:val="nil"/>
        <w:right w:val="nil"/>
        <w:between w:val="nil"/>
      </w:pBdr>
      <w:tabs>
        <w:tab w:val="center" w:pos="4252"/>
        <w:tab w:val="right" w:pos="8504"/>
      </w:tabs>
      <w:jc w:val="center"/>
      <w:rPr>
        <w:rFonts w:ascii="Arial" w:eastAsia="Arial" w:hAnsi="Arial" w:cs="Arial"/>
        <w:color w:val="0000FF"/>
        <w:sz w:val="16"/>
        <w:szCs w:val="16"/>
      </w:rPr>
    </w:pPr>
    <w:r>
      <w:rPr>
        <w:rFonts w:ascii="Arial" w:eastAsia="Arial" w:hAnsi="Arial" w:cs="Arial"/>
        <w:color w:val="000000"/>
        <w:sz w:val="16"/>
        <w:szCs w:val="16"/>
      </w:rPr>
      <w:t xml:space="preserve">e-mail: </w:t>
    </w:r>
    <w:r>
      <w:rPr>
        <w:rFonts w:ascii="Arial" w:eastAsia="Arial" w:hAnsi="Arial" w:cs="Arial"/>
        <w:color w:val="0000FF"/>
        <w:sz w:val="16"/>
        <w:szCs w:val="16"/>
      </w:rPr>
      <w:t>administracion@iesminas.net</w:t>
    </w:r>
    <w:r>
      <w:rPr>
        <w:rFonts w:ascii="Arial" w:eastAsia="Arial" w:hAnsi="Arial" w:cs="Arial"/>
        <w:color w:val="000000"/>
        <w:sz w:val="16"/>
        <w:szCs w:val="16"/>
      </w:rPr>
      <w:t xml:space="preserve">   </w:t>
    </w:r>
    <w:r>
      <w:rPr>
        <w:rFonts w:ascii="Arial" w:eastAsia="Arial" w:hAnsi="Arial" w:cs="Arial"/>
        <w:color w:val="0000FF"/>
        <w:sz w:val="16"/>
        <w:szCs w:val="16"/>
      </w:rPr>
      <w:t>http: //www.iesminas.net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35" w:rsidRDefault="001B183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B6D" w:rsidRDefault="00D01B6D">
      <w:pPr>
        <w:spacing w:after="0" w:line="240" w:lineRule="auto"/>
      </w:pPr>
      <w:r>
        <w:separator/>
      </w:r>
    </w:p>
  </w:footnote>
  <w:footnote w:type="continuationSeparator" w:id="0">
    <w:p w:rsidR="00D01B6D" w:rsidRDefault="00D01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35" w:rsidRDefault="001B183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35" w:rsidRDefault="00C40B37">
    <w:pPr>
      <w:pBdr>
        <w:top w:val="nil"/>
        <w:left w:val="nil"/>
        <w:bottom w:val="nil"/>
        <w:right w:val="nil"/>
        <w:between w:val="nil"/>
      </w:pBdr>
      <w:tabs>
        <w:tab w:val="center" w:pos="4252"/>
        <w:tab w:val="right" w:pos="8504"/>
      </w:tabs>
      <w:rPr>
        <w:rFonts w:ascii="Calibri" w:eastAsia="Calibri" w:hAnsi="Calibri" w:cs="Calibri"/>
        <w:color w:val="000000"/>
      </w:rPr>
    </w:pPr>
    <w:r>
      <w:rPr>
        <w:noProof/>
        <w:lang w:eastAsia="es-ES"/>
      </w:rPr>
      <w:drawing>
        <wp:anchor distT="0" distB="0" distL="114300" distR="114300" simplePos="0" relativeHeight="251658240" behindDoc="0" locked="0" layoutInCell="1" hidden="0" allowOverlap="1">
          <wp:simplePos x="0" y="0"/>
          <wp:positionH relativeFrom="column">
            <wp:posOffset>-47624</wp:posOffset>
          </wp:positionH>
          <wp:positionV relativeFrom="paragraph">
            <wp:posOffset>-28574</wp:posOffset>
          </wp:positionV>
          <wp:extent cx="1695450" cy="608965"/>
          <wp:effectExtent l="0" t="0" r="0" b="0"/>
          <wp:wrapTopAndBottom distT="0" distB="0"/>
          <wp:docPr id="12" name="image2.png" descr="minas gob"/>
          <wp:cNvGraphicFramePr/>
          <a:graphic xmlns:a="http://schemas.openxmlformats.org/drawingml/2006/main">
            <a:graphicData uri="http://schemas.openxmlformats.org/drawingml/2006/picture">
              <pic:pic xmlns:pic="http://schemas.openxmlformats.org/drawingml/2006/picture">
                <pic:nvPicPr>
                  <pic:cNvPr id="0" name="image2.png" descr="minas gob"/>
                  <pic:cNvPicPr preferRelativeResize="0"/>
                </pic:nvPicPr>
                <pic:blipFill>
                  <a:blip r:embed="rId1"/>
                  <a:srcRect r="40001"/>
                  <a:stretch>
                    <a:fillRect/>
                  </a:stretch>
                </pic:blipFill>
                <pic:spPr>
                  <a:xfrm>
                    <a:off x="0" y="0"/>
                    <a:ext cx="1695450" cy="608965"/>
                  </a:xfrm>
                  <a:prstGeom prst="rect">
                    <a:avLst/>
                  </a:prstGeom>
                  <a:ln/>
                </pic:spPr>
              </pic:pic>
            </a:graphicData>
          </a:graphic>
        </wp:anchor>
      </w:drawing>
    </w:r>
    <w:r>
      <w:rPr>
        <w:noProof/>
        <w:lang w:eastAsia="es-ES"/>
      </w:rPr>
      <w:drawing>
        <wp:anchor distT="0" distB="0" distL="114300" distR="114300" simplePos="0" relativeHeight="251659264" behindDoc="0" locked="0" layoutInCell="1" hidden="0" allowOverlap="1">
          <wp:simplePos x="0" y="0"/>
          <wp:positionH relativeFrom="column">
            <wp:posOffset>2987040</wp:posOffset>
          </wp:positionH>
          <wp:positionV relativeFrom="paragraph">
            <wp:posOffset>136525</wp:posOffset>
          </wp:positionV>
          <wp:extent cx="2505075" cy="396240"/>
          <wp:effectExtent l="0" t="0" r="0" b="0"/>
          <wp:wrapSquare wrapText="bothSides" distT="0" distB="0" distL="114300" distR="114300"/>
          <wp:docPr id="11" name="image1.jpg" descr="membrete 2013"/>
          <wp:cNvGraphicFramePr/>
          <a:graphic xmlns:a="http://schemas.openxmlformats.org/drawingml/2006/main">
            <a:graphicData uri="http://schemas.openxmlformats.org/drawingml/2006/picture">
              <pic:pic xmlns:pic="http://schemas.openxmlformats.org/drawingml/2006/picture">
                <pic:nvPicPr>
                  <pic:cNvPr id="0" name="image1.jpg" descr="membrete 2013"/>
                  <pic:cNvPicPr preferRelativeResize="0"/>
                </pic:nvPicPr>
                <pic:blipFill>
                  <a:blip r:embed="rId2"/>
                  <a:srcRect/>
                  <a:stretch>
                    <a:fillRect/>
                  </a:stretch>
                </pic:blipFill>
                <pic:spPr>
                  <a:xfrm>
                    <a:off x="0" y="0"/>
                    <a:ext cx="2505075" cy="3962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35" w:rsidRDefault="001B183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74DA"/>
    <w:multiLevelType w:val="multilevel"/>
    <w:tmpl w:val="5C42EA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A69076B"/>
    <w:multiLevelType w:val="multilevel"/>
    <w:tmpl w:val="A0D8FF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9C411FE"/>
    <w:multiLevelType w:val="multilevel"/>
    <w:tmpl w:val="FBAE0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F60422B"/>
    <w:multiLevelType w:val="multilevel"/>
    <w:tmpl w:val="801C18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6B20436"/>
    <w:multiLevelType w:val="multilevel"/>
    <w:tmpl w:val="87EA91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0425F9C"/>
    <w:multiLevelType w:val="multilevel"/>
    <w:tmpl w:val="6A34B4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38A3D3B"/>
    <w:multiLevelType w:val="multilevel"/>
    <w:tmpl w:val="807E07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9BF58E4"/>
    <w:multiLevelType w:val="hybridMultilevel"/>
    <w:tmpl w:val="BC325C88"/>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8" w15:restartNumberingAfterBreak="0">
    <w:nsid w:val="6B6435B0"/>
    <w:multiLevelType w:val="multilevel"/>
    <w:tmpl w:val="9C98E9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BD4047C"/>
    <w:multiLevelType w:val="multilevel"/>
    <w:tmpl w:val="7FBE2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6"/>
  </w:num>
  <w:num w:numId="4">
    <w:abstractNumId w:val="9"/>
  </w:num>
  <w:num w:numId="5">
    <w:abstractNumId w:val="4"/>
  </w:num>
  <w:num w:numId="6">
    <w:abstractNumId w:val="2"/>
  </w:num>
  <w:num w:numId="7">
    <w:abstractNumId w:val="1"/>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35"/>
    <w:rsid w:val="001B1835"/>
    <w:rsid w:val="004D1F16"/>
    <w:rsid w:val="00854A65"/>
    <w:rsid w:val="00876EDB"/>
    <w:rsid w:val="00C40B37"/>
    <w:rsid w:val="00D01B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718A"/>
  <w15:docId w15:val="{D54FF274-559C-474D-BC5A-647EF645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247"/>
    <w:rPr>
      <w:rFonts w:asciiTheme="minorHAnsi" w:eastAsiaTheme="minorHAnsi" w:hAnsiTheme="minorHAnsi" w:cstheme="minorBidi"/>
      <w:lang w:eastAsia="en-US"/>
    </w:rPr>
  </w:style>
  <w:style w:type="paragraph" w:styleId="Ttulo1">
    <w:name w:val="heading 1"/>
    <w:basedOn w:val="Normal"/>
    <w:next w:val="Normal"/>
    <w:qFormat/>
    <w:pPr>
      <w:keepNext/>
      <w:ind w:left="113" w:right="113"/>
      <w:jc w:val="center"/>
      <w:outlineLvl w:val="0"/>
    </w:pPr>
    <w:rPr>
      <w:b/>
      <w:bCs/>
      <w:i/>
      <w:iCs/>
      <w:sz w:val="32"/>
      <w:szCs w:val="24"/>
    </w:rPr>
  </w:style>
  <w:style w:type="paragraph" w:styleId="Ttulo2">
    <w:name w:val="heading 2"/>
    <w:basedOn w:val="Normal"/>
    <w:next w:val="Normal"/>
    <w:qFormat/>
    <w:pPr>
      <w:keepNext/>
      <w:autoSpaceDE w:val="0"/>
      <w:autoSpaceDN w:val="0"/>
      <w:adjustRightInd w:val="0"/>
      <w:ind w:left="708"/>
      <w:outlineLvl w:val="1"/>
    </w:pPr>
    <w:rPr>
      <w:color w:val="000000"/>
      <w:sz w:val="24"/>
    </w:rPr>
  </w:style>
  <w:style w:type="paragraph" w:styleId="Ttulo3">
    <w:name w:val="heading 3"/>
    <w:basedOn w:val="Normal"/>
    <w:next w:val="Normal"/>
    <w:qFormat/>
    <w:pPr>
      <w:keepNext/>
      <w:jc w:val="center"/>
      <w:outlineLvl w:val="2"/>
    </w:pPr>
    <w:rPr>
      <w:sz w:val="24"/>
    </w:rPr>
  </w:style>
  <w:style w:type="paragraph" w:styleId="Ttulo4">
    <w:name w:val="heading 4"/>
    <w:basedOn w:val="Normal"/>
    <w:next w:val="Normal"/>
    <w:qFormat/>
    <w:pPr>
      <w:keepNext/>
      <w:ind w:left="1069"/>
      <w:jc w:val="both"/>
      <w:outlineLvl w:val="3"/>
    </w:pPr>
    <w:rPr>
      <w:b/>
      <w:bCs/>
      <w:i/>
      <w:iCs/>
      <w:sz w:val="24"/>
    </w:rPr>
  </w:style>
  <w:style w:type="paragraph" w:styleId="Ttulo5">
    <w:name w:val="heading 5"/>
    <w:basedOn w:val="Normal"/>
    <w:next w:val="Normal"/>
    <w:qFormat/>
    <w:pPr>
      <w:keepNext/>
      <w:jc w:val="both"/>
      <w:outlineLvl w:val="4"/>
    </w:pPr>
    <w:rPr>
      <w:rFonts w:eastAsia="Arial Unicode MS"/>
      <w:sz w:val="24"/>
      <w:lang w:val="es-ES_tradnl"/>
    </w:rPr>
  </w:style>
  <w:style w:type="paragraph" w:styleId="Ttulo6">
    <w:name w:val="heading 6"/>
    <w:basedOn w:val="Normal"/>
    <w:next w:val="Normal"/>
    <w:qFormat/>
    <w:pPr>
      <w:keepNext/>
      <w:spacing w:line="360" w:lineRule="auto"/>
      <w:jc w:val="center"/>
      <w:outlineLvl w:val="5"/>
    </w:pPr>
    <w:rPr>
      <w:rFonts w:eastAsia="Arial Unicode MS"/>
      <w:sz w:val="24"/>
      <w:lang w:val="es-ES_tradnl"/>
    </w:rPr>
  </w:style>
  <w:style w:type="paragraph" w:styleId="Ttulo7">
    <w:name w:val="heading 7"/>
    <w:basedOn w:val="Normal"/>
    <w:next w:val="Normal"/>
    <w:qFormat/>
    <w:pPr>
      <w:keepNext/>
      <w:spacing w:line="360" w:lineRule="auto"/>
      <w:jc w:val="right"/>
      <w:outlineLvl w:val="6"/>
    </w:pPr>
    <w:rPr>
      <w:sz w:val="24"/>
      <w:lang w:val="es-ES_tradnl"/>
    </w:rPr>
  </w:style>
  <w:style w:type="paragraph" w:styleId="Ttulo8">
    <w:name w:val="heading 8"/>
    <w:basedOn w:val="Normal"/>
    <w:next w:val="Normal"/>
    <w:qFormat/>
    <w:pPr>
      <w:keepNext/>
      <w:spacing w:line="360" w:lineRule="auto"/>
      <w:jc w:val="right"/>
      <w:outlineLvl w:val="7"/>
    </w:pPr>
    <w:rPr>
      <w:b/>
      <w:bCs/>
      <w:sz w:val="24"/>
      <w:lang w:val="es-ES_tradnl"/>
    </w:rPr>
  </w:style>
  <w:style w:type="paragraph" w:styleId="Ttulo9">
    <w:name w:val="heading 9"/>
    <w:basedOn w:val="Normal"/>
    <w:next w:val="Normal"/>
    <w:qFormat/>
    <w:pPr>
      <w:keepNext/>
      <w:spacing w:line="360" w:lineRule="auto"/>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qFormat/>
    <w:pPr>
      <w:jc w:val="center"/>
    </w:pPr>
    <w:rPr>
      <w:rFonts w:ascii="Tahoma" w:hAnsi="Tahoma" w:cs="Tahoma"/>
      <w:sz w:val="28"/>
      <w:szCs w:val="24"/>
    </w:r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paragraph" w:styleId="Textoindependiente">
    <w:name w:val="Body Text"/>
    <w:basedOn w:val="Normal"/>
    <w:pPr>
      <w:jc w:val="both"/>
    </w:pPr>
  </w:style>
  <w:style w:type="paragraph" w:styleId="Sangradetextonormal">
    <w:name w:val="Body Text Indent"/>
    <w:basedOn w:val="Normal"/>
    <w:pPr>
      <w:ind w:left="360"/>
    </w:pPr>
    <w:rPr>
      <w:sz w:val="24"/>
      <w:szCs w:val="24"/>
    </w:rPr>
  </w:style>
  <w:style w:type="paragraph" w:styleId="Sangra2detindependiente">
    <w:name w:val="Body Text Indent 2"/>
    <w:basedOn w:val="Normal"/>
    <w:pPr>
      <w:ind w:left="360" w:firstLine="348"/>
      <w:jc w:val="both"/>
    </w:pPr>
    <w:rPr>
      <w:rFonts w:ascii="Tahoma" w:hAnsi="Tahoma" w:cs="Tahoma"/>
      <w:sz w:val="24"/>
      <w:szCs w:val="24"/>
    </w:rPr>
  </w:style>
  <w:style w:type="paragraph" w:styleId="Sangra3detindependiente">
    <w:name w:val="Body Text Indent 3"/>
    <w:basedOn w:val="Normal"/>
    <w:pPr>
      <w:spacing w:line="360" w:lineRule="auto"/>
      <w:ind w:left="360" w:firstLine="348"/>
      <w:jc w:val="both"/>
    </w:pPr>
    <w:rPr>
      <w:rFonts w:ascii="Tahoma" w:hAnsi="Tahoma" w:cs="Tahoma"/>
    </w:rPr>
  </w:style>
  <w:style w:type="paragraph" w:styleId="Textoindependiente2">
    <w:name w:val="Body Text 2"/>
    <w:basedOn w:val="Normal"/>
    <w:pPr>
      <w:spacing w:line="360" w:lineRule="auto"/>
      <w:jc w:val="center"/>
    </w:pPr>
    <w:rPr>
      <w:b/>
      <w:u w:val="single"/>
    </w:rPr>
  </w:style>
  <w:style w:type="character" w:styleId="Hipervnculovisitado">
    <w:name w:val="FollowedHyperlink"/>
    <w:rPr>
      <w:color w:val="800080"/>
      <w:u w:val="single"/>
    </w:rPr>
  </w:style>
  <w:style w:type="character" w:styleId="Nmerodepgina">
    <w:name w:val="page number"/>
    <w:basedOn w:val="Fuentedeprrafopredeter"/>
  </w:style>
  <w:style w:type="paragraph" w:styleId="Textonotapie">
    <w:name w:val="footnote text"/>
    <w:basedOn w:val="Normal"/>
    <w:semiHidden/>
    <w:rPr>
      <w:lang w:val="es-ES_tradnl"/>
    </w:rPr>
  </w:style>
  <w:style w:type="paragraph" w:styleId="Textoindependiente3">
    <w:name w:val="Body Text 3"/>
    <w:basedOn w:val="Normal"/>
    <w:link w:val="Textoindependiente3Car"/>
    <w:pPr>
      <w:spacing w:line="360" w:lineRule="auto"/>
    </w:pPr>
    <w:rPr>
      <w:sz w:val="24"/>
      <w:lang w:val="es-ES_tradnl"/>
    </w:rPr>
  </w:style>
  <w:style w:type="paragraph" w:styleId="Listaconvietas">
    <w:name w:val="List Bullet"/>
    <w:basedOn w:val="Normal"/>
    <w:autoRedefine/>
    <w:pPr>
      <w:spacing w:line="480" w:lineRule="auto"/>
      <w:ind w:firstLine="1134"/>
      <w:jc w:val="both"/>
    </w:pPr>
    <w:rPr>
      <w:rFonts w:ascii="Arial" w:hAnsi="Arial" w:cs="Arial"/>
    </w:rPr>
  </w:style>
  <w:style w:type="table" w:styleId="Tablaconcuadrcula">
    <w:name w:val="Table Grid"/>
    <w:basedOn w:val="Tablanormal"/>
    <w:uiPriority w:val="39"/>
    <w:rsid w:val="00D56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E347AE"/>
    <w:rPr>
      <w:rFonts w:ascii="Tahoma" w:hAnsi="Tahoma" w:cs="Tahoma"/>
      <w:sz w:val="16"/>
      <w:szCs w:val="16"/>
    </w:rPr>
  </w:style>
  <w:style w:type="character" w:customStyle="1" w:styleId="TextodegloboCar">
    <w:name w:val="Texto de globo Car"/>
    <w:link w:val="Textodeglobo"/>
    <w:rsid w:val="00E347AE"/>
    <w:rPr>
      <w:rFonts w:ascii="Tahoma" w:hAnsi="Tahoma" w:cs="Tahoma"/>
      <w:sz w:val="16"/>
      <w:szCs w:val="16"/>
    </w:rPr>
  </w:style>
  <w:style w:type="character" w:customStyle="1" w:styleId="Textoindependiente3Car">
    <w:name w:val="Texto independiente 3 Car"/>
    <w:link w:val="Textoindependiente3"/>
    <w:rsid w:val="00F545ED"/>
    <w:rPr>
      <w:sz w:val="24"/>
      <w:lang w:eastAsia="es-ES"/>
    </w:rPr>
  </w:style>
  <w:style w:type="character" w:customStyle="1" w:styleId="EncabezadoCar">
    <w:name w:val="Encabezado Car"/>
    <w:link w:val="Encabezado"/>
    <w:rsid w:val="001B4EBF"/>
  </w:style>
  <w:style w:type="paragraph" w:styleId="Prrafodelista">
    <w:name w:val="List Paragraph"/>
    <w:basedOn w:val="Normal"/>
    <w:uiPriority w:val="34"/>
    <w:qFormat/>
    <w:rsid w:val="00977247"/>
    <w:pPr>
      <w:ind w:left="720"/>
      <w:contextualSpacing/>
    </w:pPr>
  </w:style>
  <w:style w:type="paragraph" w:customStyle="1" w:styleId="Default">
    <w:name w:val="Default"/>
    <w:rsid w:val="00B62AD9"/>
    <w:pPr>
      <w:autoSpaceDE w:val="0"/>
      <w:autoSpaceDN w:val="0"/>
      <w:adjustRightInd w:val="0"/>
    </w:pPr>
    <w:rPr>
      <w:rFonts w:ascii="Arial" w:eastAsiaTheme="minorHAnsi" w:hAnsi="Arial" w:cs="Arial"/>
      <w:color w:val="000000"/>
      <w:sz w:val="24"/>
      <w:szCs w:val="24"/>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4loVRBru7HfMeLgUk6KivC3vFw==">CgMxLjAyCGguZ2pkZ3hzOAByITE2YjZCUkFISFdKQWZMWFlPWFpOVmMtNHhBVEJscm9VaQ==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902</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Hezkuntza</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dc:creator>
  <cp:lastModifiedBy>Belen Maidagan</cp:lastModifiedBy>
  <cp:revision>4</cp:revision>
  <cp:lastPrinted>2024-09-25T09:45:00Z</cp:lastPrinted>
  <dcterms:created xsi:type="dcterms:W3CDTF">2024-03-19T09:06:00Z</dcterms:created>
  <dcterms:modified xsi:type="dcterms:W3CDTF">2024-09-25T09:55:00Z</dcterms:modified>
</cp:coreProperties>
</file>